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8B" w:rsidRPr="008157C1" w:rsidRDefault="002F6A8B" w:rsidP="002F6A8B">
      <w:pPr>
        <w:pStyle w:val="7"/>
        <w:jc w:val="left"/>
        <w:rPr>
          <w:i w:val="0"/>
          <w:sz w:val="16"/>
          <w:szCs w:val="16"/>
        </w:rPr>
      </w:pPr>
      <w:r w:rsidRPr="008157C1">
        <w:rPr>
          <w:rFonts w:ascii="Times New Roman" w:hAnsi="Times New Roman"/>
          <w:i w:val="0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676689DC" wp14:editId="63C3A36D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500630" cy="577850"/>
            <wp:effectExtent l="0" t="0" r="0" b="0"/>
            <wp:wrapTight wrapText="bothSides">
              <wp:wrapPolygon edited="0">
                <wp:start x="0" y="0"/>
                <wp:lineTo x="0" y="20651"/>
                <wp:lineTo x="21392" y="20651"/>
                <wp:lineTo x="21392" y="0"/>
                <wp:lineTo x="0" y="0"/>
              </wp:wrapPolygon>
            </wp:wrapTight>
            <wp:docPr id="3" name="Рисунок 3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7C1">
        <w:rPr>
          <w:rFonts w:ascii="Times New Roman" w:hAnsi="Times New Roman"/>
          <w:i w:val="0"/>
          <w:sz w:val="16"/>
          <w:szCs w:val="16"/>
        </w:rPr>
        <w:t xml:space="preserve">ОГРН – 1257700377923, ИНН – 9726103475, КПП – </w:t>
      </w:r>
      <w:r>
        <w:rPr>
          <w:rFonts w:ascii="Times New Roman" w:hAnsi="Times New Roman"/>
          <w:i w:val="0"/>
          <w:sz w:val="16"/>
          <w:szCs w:val="16"/>
        </w:rPr>
        <w:t>770201001</w:t>
      </w:r>
    </w:p>
    <w:p w:rsidR="002F6A8B" w:rsidRPr="008157C1" w:rsidRDefault="002F6A8B" w:rsidP="002F6A8B">
      <w:pPr>
        <w:pStyle w:val="7"/>
        <w:jc w:val="left"/>
        <w:rPr>
          <w:rFonts w:ascii="Times New Roman" w:hAnsi="Times New Roman"/>
          <w:i w:val="0"/>
          <w:sz w:val="16"/>
          <w:szCs w:val="16"/>
        </w:rPr>
      </w:pPr>
      <w:r w:rsidRPr="008157C1">
        <w:rPr>
          <w:rFonts w:ascii="Times New Roman" w:hAnsi="Times New Roman"/>
          <w:i w:val="0"/>
          <w:sz w:val="16"/>
          <w:szCs w:val="16"/>
        </w:rPr>
        <w:t xml:space="preserve">107031, г. Москва, </w:t>
      </w:r>
      <w:proofErr w:type="spellStart"/>
      <w:r w:rsidRPr="008157C1">
        <w:rPr>
          <w:rFonts w:ascii="Times New Roman" w:hAnsi="Times New Roman"/>
          <w:i w:val="0"/>
          <w:sz w:val="16"/>
          <w:szCs w:val="16"/>
        </w:rPr>
        <w:t>вн</w:t>
      </w:r>
      <w:proofErr w:type="spellEnd"/>
      <w:r w:rsidRPr="008157C1">
        <w:rPr>
          <w:rFonts w:ascii="Times New Roman" w:hAnsi="Times New Roman"/>
          <w:i w:val="0"/>
          <w:sz w:val="16"/>
          <w:szCs w:val="16"/>
        </w:rPr>
        <w:t>. тер.</w:t>
      </w:r>
      <w:r>
        <w:rPr>
          <w:rFonts w:ascii="Times New Roman" w:hAnsi="Times New Roman"/>
          <w:i w:val="0"/>
          <w:sz w:val="16"/>
          <w:szCs w:val="16"/>
        </w:rPr>
        <w:t xml:space="preserve"> г. муниципальный округ </w:t>
      </w:r>
      <w:proofErr w:type="gramStart"/>
      <w:r>
        <w:rPr>
          <w:rFonts w:ascii="Times New Roman" w:hAnsi="Times New Roman"/>
          <w:i w:val="0"/>
          <w:sz w:val="16"/>
          <w:szCs w:val="16"/>
        </w:rPr>
        <w:t>Мещ</w:t>
      </w:r>
      <w:r w:rsidRPr="008157C1">
        <w:rPr>
          <w:rFonts w:ascii="Times New Roman" w:hAnsi="Times New Roman"/>
          <w:i w:val="0"/>
          <w:sz w:val="16"/>
          <w:szCs w:val="16"/>
        </w:rPr>
        <w:t xml:space="preserve">анский,   </w:t>
      </w:r>
      <w:proofErr w:type="gramEnd"/>
      <w:r w:rsidRPr="008157C1">
        <w:rPr>
          <w:rFonts w:ascii="Times New Roman" w:hAnsi="Times New Roman"/>
          <w:i w:val="0"/>
          <w:sz w:val="16"/>
          <w:szCs w:val="16"/>
        </w:rPr>
        <w:t xml:space="preserve">           </w:t>
      </w:r>
      <w:r>
        <w:rPr>
          <w:rFonts w:ascii="Times New Roman" w:hAnsi="Times New Roman"/>
          <w:i w:val="0"/>
          <w:sz w:val="16"/>
          <w:szCs w:val="16"/>
        </w:rPr>
        <w:t xml:space="preserve">                            </w:t>
      </w:r>
      <w:r w:rsidRPr="008157C1">
        <w:rPr>
          <w:rFonts w:ascii="Times New Roman" w:hAnsi="Times New Roman"/>
          <w:i w:val="0"/>
          <w:sz w:val="16"/>
          <w:szCs w:val="16"/>
        </w:rPr>
        <w:t xml:space="preserve">   ул. </w:t>
      </w:r>
      <w:r>
        <w:rPr>
          <w:rFonts w:ascii="Times New Roman" w:hAnsi="Times New Roman"/>
          <w:i w:val="0"/>
          <w:sz w:val="16"/>
          <w:szCs w:val="16"/>
        </w:rPr>
        <w:t>Кузнецкий мост, 21/5, помещ.</w:t>
      </w:r>
      <w:r w:rsidRPr="008157C1">
        <w:rPr>
          <w:rFonts w:ascii="Times New Roman" w:hAnsi="Times New Roman"/>
          <w:i w:val="0"/>
          <w:sz w:val="16"/>
          <w:szCs w:val="16"/>
        </w:rPr>
        <w:t xml:space="preserve">2, </w:t>
      </w:r>
    </w:p>
    <w:p w:rsidR="002F6A8B" w:rsidRPr="008157C1" w:rsidRDefault="002F6A8B" w:rsidP="002F6A8B">
      <w:pPr>
        <w:pStyle w:val="7"/>
        <w:jc w:val="left"/>
        <w:rPr>
          <w:rFonts w:ascii="Times New Roman" w:hAnsi="Times New Roman"/>
          <w:i w:val="0"/>
          <w:sz w:val="16"/>
          <w:szCs w:val="16"/>
        </w:rPr>
      </w:pPr>
      <w:r w:rsidRPr="008157C1">
        <w:rPr>
          <w:rFonts w:ascii="Times New Roman" w:hAnsi="Times New Roman"/>
          <w:i w:val="0"/>
          <w:sz w:val="16"/>
          <w:szCs w:val="16"/>
        </w:rPr>
        <w:t>почтовый адрес: 107031, г. Москва, а/я № 9</w:t>
      </w:r>
    </w:p>
    <w:p w:rsidR="002F6A8B" w:rsidRPr="008157C1" w:rsidRDefault="002F6A8B" w:rsidP="002F6A8B">
      <w:pPr>
        <w:pStyle w:val="7"/>
        <w:jc w:val="left"/>
        <w:rPr>
          <w:rFonts w:ascii="Times New Roman" w:hAnsi="Times New Roman"/>
          <w:i w:val="0"/>
          <w:sz w:val="16"/>
          <w:szCs w:val="16"/>
        </w:rPr>
      </w:pPr>
      <w:r w:rsidRPr="008157C1">
        <w:rPr>
          <w:rFonts w:ascii="Times New Roman" w:hAnsi="Times New Roman"/>
          <w:i w:val="0"/>
          <w:sz w:val="16"/>
          <w:szCs w:val="16"/>
        </w:rPr>
        <w:t xml:space="preserve">Телефон: +7(499)112-05-60 </w:t>
      </w:r>
      <w:r w:rsidRPr="008157C1">
        <w:rPr>
          <w:rFonts w:ascii="Times New Roman" w:hAnsi="Times New Roman"/>
          <w:i w:val="0"/>
          <w:sz w:val="16"/>
          <w:szCs w:val="16"/>
          <w:lang w:val="en-US"/>
        </w:rPr>
        <w:t>mail</w:t>
      </w:r>
      <w:r w:rsidRPr="008157C1">
        <w:rPr>
          <w:rFonts w:ascii="Times New Roman" w:hAnsi="Times New Roman"/>
          <w:i w:val="0"/>
          <w:sz w:val="16"/>
          <w:szCs w:val="16"/>
        </w:rPr>
        <w:t xml:space="preserve">: </w:t>
      </w:r>
      <w:hyperlink r:id="rId9" w:history="1"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  <w:lang w:val="en-US"/>
          </w:rPr>
          <w:t>info</w:t>
        </w:r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</w:rPr>
          <w:t>@</w:t>
        </w:r>
        <w:proofErr w:type="spellStart"/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  <w:lang w:val="en-US"/>
          </w:rPr>
          <w:t>nfo</w:t>
        </w:r>
        <w:proofErr w:type="spellEnd"/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</w:rPr>
          <w:t>-</w:t>
        </w:r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  <w:lang w:val="en-US"/>
          </w:rPr>
          <w:t>tech</w:t>
        </w:r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</w:rPr>
          <w:t>.</w:t>
        </w:r>
        <w:proofErr w:type="spellStart"/>
        <w:r w:rsidRPr="008157C1">
          <w:rPr>
            <w:rFonts w:ascii="Times New Roman" w:hAnsi="Times New Roman"/>
            <w:i w:val="0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8157C1">
        <w:rPr>
          <w:rFonts w:ascii="Times New Roman" w:hAnsi="Times New Roman"/>
          <w:i w:val="0"/>
          <w:sz w:val="16"/>
          <w:szCs w:val="16"/>
        </w:rPr>
        <w:t xml:space="preserve"> </w:t>
      </w:r>
    </w:p>
    <w:p w:rsidR="002F6A8B" w:rsidRDefault="002F6A8B" w:rsidP="002F6A8B">
      <w:pPr>
        <w:pStyle w:val="a5"/>
        <w:ind w:left="284"/>
      </w:pPr>
    </w:p>
    <w:p w:rsidR="003E6917" w:rsidRPr="00B87612" w:rsidRDefault="003E6917" w:rsidP="00C92B19">
      <w:pPr>
        <w:pStyle w:val="a5"/>
        <w:ind w:left="284"/>
        <w:rPr>
          <w:sz w:val="10"/>
          <w:szCs w:val="10"/>
        </w:rPr>
      </w:pPr>
    </w:p>
    <w:p w:rsidR="00616D98" w:rsidRPr="007175D6" w:rsidRDefault="00616D98" w:rsidP="00A80335">
      <w:pPr>
        <w:pStyle w:val="a5"/>
        <w:spacing w:before="12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D6">
        <w:rPr>
          <w:rFonts w:ascii="Times New Roman" w:hAnsi="Times New Roman" w:cs="Times New Roman"/>
          <w:b/>
          <w:sz w:val="24"/>
          <w:szCs w:val="24"/>
        </w:rPr>
        <w:t>Информация для получателей финансовых услуг</w:t>
      </w:r>
    </w:p>
    <w:p w:rsidR="003A0E1F" w:rsidRPr="007175D6" w:rsidRDefault="003A0E1F" w:rsidP="00616D98">
      <w:pPr>
        <w:pStyle w:val="a5"/>
        <w:spacing w:before="120" w:after="120"/>
        <w:ind w:left="284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801"/>
        <w:gridCol w:w="7478"/>
      </w:tblGrid>
      <w:tr w:rsidR="00616D98" w:rsidRPr="007175D6" w:rsidTr="004336F5">
        <w:tc>
          <w:tcPr>
            <w:tcW w:w="2801" w:type="dxa"/>
          </w:tcPr>
          <w:p w:rsidR="00616D98" w:rsidRPr="007175D6" w:rsidRDefault="00616D98" w:rsidP="00616D98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наименование на русском и иностранном языке</w:t>
            </w:r>
          </w:p>
        </w:tc>
        <w:tc>
          <w:tcPr>
            <w:tcW w:w="7478" w:type="dxa"/>
          </w:tcPr>
          <w:p w:rsidR="00616D98" w:rsidRPr="007175D6" w:rsidRDefault="00616D98" w:rsidP="00616D98">
            <w:pPr>
              <w:pStyle w:val="a7"/>
              <w:spacing w:before="60" w:after="60"/>
              <w:ind w:left="394" w:hanging="363"/>
              <w:contextualSpacing w:val="0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Общество с ограниченной ответственностью «НФО Технологии» </w:t>
            </w:r>
          </w:p>
          <w:p w:rsidR="00616D98" w:rsidRPr="007175D6" w:rsidRDefault="00616D98" w:rsidP="00616D98">
            <w:pPr>
              <w:pStyle w:val="a7"/>
              <w:spacing w:before="60" w:after="60"/>
              <w:ind w:left="394" w:hanging="36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7175D6">
              <w:rPr>
                <w:rFonts w:ascii="Times New Roman" w:hAnsi="Times New Roman" w:cs="Times New Roman"/>
                <w:lang w:val="en-US"/>
              </w:rPr>
              <w:t xml:space="preserve">ООО «НФО </w:t>
            </w:r>
            <w:proofErr w:type="spellStart"/>
            <w:r w:rsidRPr="007175D6">
              <w:rPr>
                <w:rFonts w:ascii="Times New Roman" w:hAnsi="Times New Roman" w:cs="Times New Roman"/>
                <w:lang w:val="en-US"/>
              </w:rPr>
              <w:t>Технологии</w:t>
            </w:r>
            <w:proofErr w:type="spellEnd"/>
            <w:r w:rsidRPr="007175D6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616D98" w:rsidRPr="007175D6" w:rsidRDefault="00616D98" w:rsidP="003A0E1F">
            <w:pPr>
              <w:pStyle w:val="a7"/>
              <w:spacing w:after="60" w:line="240" w:lineRule="auto"/>
              <w:ind w:left="391" w:hanging="36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7175D6">
              <w:rPr>
                <w:rFonts w:ascii="Times New Roman" w:hAnsi="Times New Roman" w:cs="Times New Roman"/>
                <w:lang w:val="en-US"/>
              </w:rPr>
              <w:t xml:space="preserve">Limited Liability Company «NFO Technologies» </w:t>
            </w:r>
          </w:p>
          <w:p w:rsidR="00616D98" w:rsidRPr="007175D6" w:rsidRDefault="00616D98" w:rsidP="00D92B14">
            <w:pPr>
              <w:pStyle w:val="a7"/>
              <w:spacing w:before="60" w:after="120"/>
              <w:ind w:left="391" w:hanging="363"/>
              <w:contextualSpacing w:val="0"/>
              <w:rPr>
                <w:rFonts w:ascii="Times New Roman" w:hAnsi="Times New Roman" w:cs="Times New Roman"/>
                <w:b/>
              </w:rPr>
            </w:pPr>
            <w:r w:rsidRPr="007175D6">
              <w:rPr>
                <w:rFonts w:ascii="Times New Roman" w:hAnsi="Times New Roman" w:cs="Times New Roman"/>
              </w:rPr>
              <w:t xml:space="preserve">LLC NFO </w:t>
            </w:r>
            <w:proofErr w:type="spellStart"/>
            <w:r w:rsidRPr="007175D6">
              <w:rPr>
                <w:rFonts w:ascii="Times New Roman" w:hAnsi="Times New Roman" w:cs="Times New Roman"/>
              </w:rPr>
              <w:t>Technologies</w:t>
            </w:r>
            <w:proofErr w:type="spellEnd"/>
          </w:p>
        </w:tc>
      </w:tr>
      <w:tr w:rsidR="00616D98" w:rsidRPr="007175D6" w:rsidTr="004336F5">
        <w:tc>
          <w:tcPr>
            <w:tcW w:w="2801" w:type="dxa"/>
          </w:tcPr>
          <w:p w:rsidR="00616D98" w:rsidRPr="007175D6" w:rsidRDefault="00616D98" w:rsidP="00616D98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</w:p>
        </w:tc>
        <w:tc>
          <w:tcPr>
            <w:tcW w:w="7478" w:type="dxa"/>
          </w:tcPr>
          <w:p w:rsidR="00616D98" w:rsidRPr="007175D6" w:rsidRDefault="00616D98" w:rsidP="00616D98">
            <w:pPr>
              <w:pStyle w:val="a7"/>
              <w:spacing w:before="60" w:after="60"/>
              <w:ind w:left="33" w:right="141" w:hanging="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Лицензия профессионального участника рынка ценных бумаг на осуществление депозитарной деятельности №045-14249-000100 от 10.12.2024</w:t>
            </w:r>
          </w:p>
          <w:p w:rsidR="00616D98" w:rsidRPr="007175D6" w:rsidRDefault="00616D98" w:rsidP="00D92B14">
            <w:pPr>
              <w:pStyle w:val="a7"/>
              <w:spacing w:before="60" w:after="12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Лицензия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№ 22-000-0-00132 от 10.12.2024</w:t>
            </w:r>
          </w:p>
        </w:tc>
      </w:tr>
      <w:tr w:rsidR="00616D98" w:rsidRPr="007175D6" w:rsidTr="00A80335">
        <w:trPr>
          <w:trHeight w:val="1428"/>
        </w:trPr>
        <w:tc>
          <w:tcPr>
            <w:tcW w:w="2801" w:type="dxa"/>
          </w:tcPr>
          <w:p w:rsidR="00616D98" w:rsidRPr="007175D6" w:rsidRDefault="00616D98" w:rsidP="00A80335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Информация о членстве в саморегулируемых организациях профессиональных участников рынка ценных бумаг (далее – СРО)</w:t>
            </w:r>
          </w:p>
        </w:tc>
        <w:tc>
          <w:tcPr>
            <w:tcW w:w="7478" w:type="dxa"/>
          </w:tcPr>
          <w:p w:rsidR="00FC11BE" w:rsidRPr="007175D6" w:rsidRDefault="00FC11BE" w:rsidP="00FC11BE">
            <w:pPr>
              <w:pStyle w:val="a7"/>
              <w:spacing w:before="60" w:after="60"/>
              <w:ind w:left="33" w:right="141" w:hanging="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ООО «НФО Технологии» является членом Национальной ассоциации участников фондового рынка (НАУФОР)</w:t>
            </w:r>
          </w:p>
          <w:p w:rsidR="00FC11BE" w:rsidRPr="007175D6" w:rsidRDefault="00FC11BE" w:rsidP="00A80335">
            <w:pPr>
              <w:pStyle w:val="a7"/>
              <w:spacing w:before="6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Дата вступления: 31.01.2025</w:t>
            </w:r>
          </w:p>
          <w:p w:rsidR="00616D98" w:rsidRPr="007175D6" w:rsidRDefault="002F6A8B" w:rsidP="00A80335">
            <w:pPr>
              <w:pStyle w:val="Default"/>
              <w:spacing w:before="40"/>
              <w:rPr>
                <w:rFonts w:ascii="Times New Roman" w:hAnsi="Times New Roman" w:cs="Times New Roman"/>
              </w:rPr>
            </w:pPr>
            <w:hyperlink r:id="rId10" w:history="1">
              <w:r w:rsidR="00D92B14" w:rsidRPr="007175D6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https://naufor.ru/</w:t>
              </w:r>
            </w:hyperlink>
          </w:p>
        </w:tc>
      </w:tr>
      <w:tr w:rsidR="00D92B14" w:rsidRPr="007175D6" w:rsidTr="004336F5">
        <w:tc>
          <w:tcPr>
            <w:tcW w:w="2801" w:type="dxa"/>
          </w:tcPr>
          <w:p w:rsidR="00D92B14" w:rsidRPr="007175D6" w:rsidRDefault="001A2B3E" w:rsidP="00811E4F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Базовый стандарт защиты прав потребителей финансовых услуг</w:t>
            </w:r>
            <w:r w:rsidR="00811E4F" w:rsidRPr="00717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</w:tcPr>
          <w:p w:rsidR="00D92B14" w:rsidRPr="007175D6" w:rsidRDefault="001A2B3E" w:rsidP="001A2B3E">
            <w:pPr>
              <w:pStyle w:val="a7"/>
              <w:spacing w:before="6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Базовый стандарт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депозитариев</w:t>
            </w:r>
            <w:r w:rsidR="00811E4F" w:rsidRPr="007175D6">
              <w:rPr>
                <w:rFonts w:ascii="Times New Roman" w:hAnsi="Times New Roman" w:cs="Times New Roman"/>
              </w:rPr>
              <w:t xml:space="preserve"> (утвержден </w:t>
            </w:r>
            <w:r w:rsidRPr="007175D6">
              <w:rPr>
                <w:rFonts w:ascii="Times New Roman" w:hAnsi="Times New Roman" w:cs="Times New Roman"/>
              </w:rPr>
              <w:t>Банк</w:t>
            </w:r>
            <w:r w:rsidR="00811E4F" w:rsidRPr="007175D6">
              <w:rPr>
                <w:rFonts w:ascii="Times New Roman" w:hAnsi="Times New Roman" w:cs="Times New Roman"/>
              </w:rPr>
              <w:t>ом</w:t>
            </w:r>
            <w:r w:rsidRPr="007175D6">
              <w:rPr>
                <w:rFonts w:ascii="Times New Roman" w:hAnsi="Times New Roman" w:cs="Times New Roman"/>
              </w:rPr>
              <w:t xml:space="preserve"> России 24.02.2022</w:t>
            </w:r>
            <w:r w:rsidR="00811E4F" w:rsidRPr="007175D6">
              <w:rPr>
                <w:rFonts w:ascii="Times New Roman" w:hAnsi="Times New Roman" w:cs="Times New Roman"/>
              </w:rPr>
              <w:t>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38"/>
            </w:tblGrid>
            <w:tr w:rsidR="001A2B3E" w:rsidRPr="007175D6" w:rsidTr="003A0E1F">
              <w:trPr>
                <w:trHeight w:val="90"/>
              </w:trPr>
              <w:tc>
                <w:tcPr>
                  <w:tcW w:w="8138" w:type="dxa"/>
                </w:tcPr>
                <w:p w:rsidR="001A2B3E" w:rsidRPr="007175D6" w:rsidRDefault="002F6A8B" w:rsidP="00F428DD">
                  <w:pPr>
                    <w:pStyle w:val="Default"/>
                    <w:spacing w:after="60"/>
                    <w:ind w:left="-7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1" w:history="1">
                    <w:r w:rsidR="001A2B3E" w:rsidRPr="007175D6">
                      <w:rPr>
                        <w:rStyle w:val="a8"/>
                        <w:rFonts w:ascii="Times New Roman" w:hAnsi="Times New Roman" w:cs="Times New Roman"/>
                        <w:sz w:val="22"/>
                        <w:szCs w:val="22"/>
                      </w:rPr>
                      <w:t>http://cbr.ru/securities_market/standarts/</w:t>
                    </w:r>
                  </w:hyperlink>
                </w:p>
              </w:tc>
            </w:tr>
          </w:tbl>
          <w:p w:rsidR="001A2B3E" w:rsidRPr="007175D6" w:rsidRDefault="001A2B3E" w:rsidP="00D92B14">
            <w:pPr>
              <w:pStyle w:val="a7"/>
              <w:spacing w:before="60" w:after="60"/>
              <w:ind w:left="33" w:right="141" w:hanging="2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B3E" w:rsidRPr="007175D6" w:rsidTr="004336F5">
        <w:tc>
          <w:tcPr>
            <w:tcW w:w="2801" w:type="dxa"/>
          </w:tcPr>
          <w:p w:rsidR="001A2B3E" w:rsidRPr="007175D6" w:rsidRDefault="001A2B3E" w:rsidP="00616D98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Адрес офиса</w:t>
            </w:r>
          </w:p>
        </w:tc>
        <w:tc>
          <w:tcPr>
            <w:tcW w:w="7478" w:type="dxa"/>
          </w:tcPr>
          <w:p w:rsidR="001A2B3E" w:rsidRPr="007175D6" w:rsidRDefault="002F6A8B" w:rsidP="002F6A8B">
            <w:pPr>
              <w:pStyle w:val="7"/>
              <w:jc w:val="left"/>
              <w:rPr>
                <w:rFonts w:ascii="Times New Roman" w:hAnsi="Times New Roman"/>
              </w:rPr>
            </w:pPr>
            <w:r w:rsidRPr="002F6A8B">
              <w:rPr>
                <w:rFonts w:ascii="Times New Roman" w:eastAsiaTheme="minorHAnsi" w:hAnsi="Times New Roman"/>
                <w:i w:val="0"/>
                <w:sz w:val="22"/>
                <w:szCs w:val="22"/>
              </w:rPr>
              <w:t xml:space="preserve">107031, г. Москва, </w:t>
            </w:r>
            <w:proofErr w:type="spellStart"/>
            <w:r w:rsidRPr="002F6A8B">
              <w:rPr>
                <w:rFonts w:ascii="Times New Roman" w:eastAsiaTheme="minorHAnsi" w:hAnsi="Times New Roman"/>
                <w:i w:val="0"/>
                <w:sz w:val="22"/>
                <w:szCs w:val="22"/>
              </w:rPr>
              <w:t>вн</w:t>
            </w:r>
            <w:proofErr w:type="spellEnd"/>
            <w:r w:rsidRPr="002F6A8B">
              <w:rPr>
                <w:rFonts w:ascii="Times New Roman" w:eastAsiaTheme="minorHAnsi" w:hAnsi="Times New Roman"/>
                <w:i w:val="0"/>
                <w:sz w:val="22"/>
                <w:szCs w:val="22"/>
              </w:rPr>
              <w:t xml:space="preserve">. тер. г. муниципальный округ </w:t>
            </w:r>
            <w:proofErr w:type="gramStart"/>
            <w:r w:rsidRPr="002F6A8B">
              <w:rPr>
                <w:rFonts w:ascii="Times New Roman" w:eastAsiaTheme="minorHAnsi" w:hAnsi="Times New Roman"/>
                <w:i w:val="0"/>
                <w:sz w:val="22"/>
                <w:szCs w:val="22"/>
              </w:rPr>
              <w:t xml:space="preserve">Мещанский,   </w:t>
            </w:r>
            <w:proofErr w:type="gramEnd"/>
            <w:r w:rsidRPr="002F6A8B">
              <w:rPr>
                <w:rFonts w:ascii="Times New Roman" w:eastAsiaTheme="minorHAnsi" w:hAnsi="Times New Roman"/>
                <w:i w:val="0"/>
                <w:sz w:val="22"/>
                <w:szCs w:val="22"/>
              </w:rPr>
              <w:t xml:space="preserve">                                          ул. Кузнецкий мост, 21/5, помещ.2</w:t>
            </w:r>
          </w:p>
        </w:tc>
      </w:tr>
      <w:tr w:rsidR="00FC1872" w:rsidRPr="007175D6" w:rsidTr="004336F5">
        <w:tc>
          <w:tcPr>
            <w:tcW w:w="2801" w:type="dxa"/>
          </w:tcPr>
          <w:p w:rsidR="00FC1872" w:rsidRPr="007175D6" w:rsidRDefault="00272A19" w:rsidP="00FC1872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Адрес для корреспонденции</w:t>
            </w:r>
          </w:p>
        </w:tc>
        <w:tc>
          <w:tcPr>
            <w:tcW w:w="7478" w:type="dxa"/>
          </w:tcPr>
          <w:p w:rsidR="00FC1872" w:rsidRPr="007175D6" w:rsidRDefault="002F6A8B" w:rsidP="00FC1872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A8B">
              <w:rPr>
                <w:rFonts w:ascii="Times New Roman" w:hAnsi="Times New Roman" w:cs="Times New Roman"/>
              </w:rPr>
              <w:t>107031, г. Москва, а/я № 9</w:t>
            </w:r>
          </w:p>
        </w:tc>
      </w:tr>
      <w:tr w:rsidR="00FC1872" w:rsidRPr="007175D6" w:rsidTr="004336F5">
        <w:tc>
          <w:tcPr>
            <w:tcW w:w="2801" w:type="dxa"/>
          </w:tcPr>
          <w:p w:rsidR="00FC1872" w:rsidRPr="007175D6" w:rsidRDefault="00FC1872" w:rsidP="00FC1872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Адрес сайта</w:t>
            </w:r>
          </w:p>
        </w:tc>
        <w:tc>
          <w:tcPr>
            <w:tcW w:w="7478" w:type="dxa"/>
          </w:tcPr>
          <w:p w:rsidR="00FC1872" w:rsidRPr="007175D6" w:rsidRDefault="00FC1872" w:rsidP="00FC1872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http://www.nfo-tech.ru/</w:t>
            </w:r>
          </w:p>
        </w:tc>
      </w:tr>
      <w:tr w:rsidR="00FC1872" w:rsidRPr="007175D6" w:rsidTr="004336F5">
        <w:tc>
          <w:tcPr>
            <w:tcW w:w="2801" w:type="dxa"/>
          </w:tcPr>
          <w:p w:rsidR="00FC1872" w:rsidRPr="007175D6" w:rsidRDefault="00FC1872" w:rsidP="00FC1872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478" w:type="dxa"/>
          </w:tcPr>
          <w:p w:rsidR="00FC1872" w:rsidRPr="007175D6" w:rsidRDefault="00272A19" w:rsidP="00272A19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7175D6">
              <w:rPr>
                <w:rFonts w:ascii="Times New Roman" w:hAnsi="Times New Roman" w:cs="Times New Roman"/>
                <w:lang w:val="en-US"/>
              </w:rPr>
              <w:t>info</w:t>
            </w:r>
            <w:r w:rsidR="00FC1872" w:rsidRPr="007175D6">
              <w:rPr>
                <w:rFonts w:ascii="Times New Roman" w:hAnsi="Times New Roman" w:cs="Times New Roman"/>
              </w:rPr>
              <w:t>@</w:t>
            </w:r>
            <w:r w:rsidRPr="007175D6">
              <w:rPr>
                <w:rFonts w:ascii="Times New Roman" w:hAnsi="Times New Roman" w:cs="Times New Roman"/>
              </w:rPr>
              <w:t>nfo-tech.ru</w:t>
            </w:r>
          </w:p>
        </w:tc>
      </w:tr>
      <w:tr w:rsidR="00272A19" w:rsidRPr="007175D6" w:rsidTr="004336F5">
        <w:tc>
          <w:tcPr>
            <w:tcW w:w="2801" w:type="dxa"/>
          </w:tcPr>
          <w:p w:rsidR="00272A19" w:rsidRPr="007175D6" w:rsidRDefault="00272A19" w:rsidP="00FC1872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7478" w:type="dxa"/>
          </w:tcPr>
          <w:p w:rsidR="00272A19" w:rsidRPr="007175D6" w:rsidRDefault="00272A19" w:rsidP="00FC1872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7175D6">
              <w:rPr>
                <w:rFonts w:ascii="Times New Roman" w:hAnsi="Times New Roman" w:cs="Times New Roman"/>
                <w:lang w:val="en-US"/>
              </w:rPr>
              <w:t>+7 (499) 112-0560</w:t>
            </w:r>
          </w:p>
        </w:tc>
      </w:tr>
      <w:tr w:rsidR="00272A19" w:rsidRPr="007175D6" w:rsidTr="004336F5">
        <w:tc>
          <w:tcPr>
            <w:tcW w:w="2801" w:type="dxa"/>
          </w:tcPr>
          <w:p w:rsidR="00272A19" w:rsidRPr="007175D6" w:rsidRDefault="00272A19" w:rsidP="00FC1872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Время работы офиса</w:t>
            </w:r>
          </w:p>
        </w:tc>
        <w:tc>
          <w:tcPr>
            <w:tcW w:w="7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38"/>
            </w:tblGrid>
            <w:tr w:rsidR="00272A19" w:rsidRPr="007175D6" w:rsidTr="003A0E1F">
              <w:trPr>
                <w:trHeight w:val="418"/>
              </w:trPr>
              <w:tc>
                <w:tcPr>
                  <w:tcW w:w="8138" w:type="dxa"/>
                </w:tcPr>
                <w:p w:rsidR="00272A19" w:rsidRPr="007175D6" w:rsidRDefault="00272A19" w:rsidP="003A0E1F">
                  <w:pPr>
                    <w:pStyle w:val="a7"/>
                    <w:spacing w:before="40" w:after="0" w:line="240" w:lineRule="auto"/>
                    <w:ind w:left="-74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>Понеде</w:t>
                  </w:r>
                  <w:bookmarkStart w:id="0" w:name="_GoBack"/>
                  <w:r w:rsidRPr="007175D6">
                    <w:rPr>
                      <w:rFonts w:ascii="Times New Roman" w:hAnsi="Times New Roman" w:cs="Times New Roman"/>
                    </w:rPr>
                    <w:t>л</w:t>
                  </w:r>
                  <w:bookmarkEnd w:id="0"/>
                  <w:r w:rsidRPr="007175D6">
                    <w:rPr>
                      <w:rFonts w:ascii="Times New Roman" w:hAnsi="Times New Roman" w:cs="Times New Roman"/>
                    </w:rPr>
                    <w:t xml:space="preserve">ьник-четверг с 09:00 до 18:00 </w:t>
                  </w:r>
                </w:p>
                <w:p w:rsidR="00272A19" w:rsidRPr="007175D6" w:rsidRDefault="00272A19" w:rsidP="003A0E1F">
                  <w:pPr>
                    <w:pStyle w:val="a7"/>
                    <w:spacing w:before="40" w:after="0" w:line="240" w:lineRule="auto"/>
                    <w:ind w:left="-74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Пятница с 09:00 до 16:45 </w:t>
                  </w:r>
                </w:p>
                <w:p w:rsidR="006638A3" w:rsidRPr="007175D6" w:rsidRDefault="00272A19" w:rsidP="003A0E1F">
                  <w:pPr>
                    <w:pStyle w:val="a7"/>
                    <w:spacing w:before="40" w:after="0" w:line="240" w:lineRule="auto"/>
                    <w:ind w:left="-74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>(в предпраздничные</w:t>
                  </w:r>
                  <w:r w:rsidR="006638A3" w:rsidRPr="007175D6">
                    <w:rPr>
                      <w:rFonts w:ascii="Times New Roman" w:hAnsi="Times New Roman" w:cs="Times New Roman"/>
                    </w:rPr>
                    <w:t xml:space="preserve"> дни продолжительность рабочего </w:t>
                  </w:r>
                </w:p>
                <w:p w:rsidR="00272A19" w:rsidRPr="007175D6" w:rsidRDefault="00272A19" w:rsidP="003A0E1F">
                  <w:pPr>
                    <w:pStyle w:val="a7"/>
                    <w:spacing w:before="40" w:after="0" w:line="240" w:lineRule="auto"/>
                    <w:ind w:left="-74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времени сокращается на 1 час) </w:t>
                  </w:r>
                </w:p>
                <w:p w:rsidR="00272A19" w:rsidRPr="007175D6" w:rsidRDefault="00272A19" w:rsidP="00B87612">
                  <w:pPr>
                    <w:pStyle w:val="a7"/>
                    <w:spacing w:before="40" w:after="60" w:line="240" w:lineRule="auto"/>
                    <w:ind w:left="-74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Суббота-воскресенье – выходные дни </w:t>
                  </w:r>
                </w:p>
              </w:tc>
            </w:tr>
          </w:tbl>
          <w:p w:rsidR="00272A19" w:rsidRPr="007175D6" w:rsidRDefault="00272A19" w:rsidP="00FC1872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72A19" w:rsidRPr="007175D6" w:rsidTr="004336F5">
        <w:tc>
          <w:tcPr>
            <w:tcW w:w="2801" w:type="dxa"/>
          </w:tcPr>
          <w:p w:rsidR="00272A19" w:rsidRPr="007175D6" w:rsidRDefault="00272A19" w:rsidP="00FC1872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Время приема корреспонденции в офисе ООО «НФО Технологии»</w:t>
            </w:r>
          </w:p>
        </w:tc>
        <w:tc>
          <w:tcPr>
            <w:tcW w:w="7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20"/>
            </w:tblGrid>
            <w:tr w:rsidR="00BF2DB9" w:rsidRPr="007175D6" w:rsidTr="003A0E1F">
              <w:trPr>
                <w:trHeight w:val="309"/>
              </w:trPr>
              <w:tc>
                <w:tcPr>
                  <w:tcW w:w="4220" w:type="dxa"/>
                </w:tcPr>
                <w:p w:rsidR="00BF2DB9" w:rsidRPr="007175D6" w:rsidRDefault="00BF2DB9" w:rsidP="00BF2DB9">
                  <w:pPr>
                    <w:pStyle w:val="a7"/>
                    <w:spacing w:before="60" w:after="0"/>
                    <w:ind w:left="-75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Понедельник-четверг с </w:t>
                  </w:r>
                  <w:r w:rsidR="003054CE" w:rsidRPr="007175D6">
                    <w:rPr>
                      <w:rFonts w:ascii="Times New Roman" w:hAnsi="Times New Roman" w:cs="Times New Roman"/>
                    </w:rPr>
                    <w:t>08</w:t>
                  </w:r>
                  <w:r w:rsidRPr="007175D6">
                    <w:rPr>
                      <w:rFonts w:ascii="Times New Roman" w:hAnsi="Times New Roman" w:cs="Times New Roman"/>
                    </w:rPr>
                    <w:t xml:space="preserve">:00 до 17:00 </w:t>
                  </w:r>
                </w:p>
                <w:p w:rsidR="00BF2DB9" w:rsidRPr="007175D6" w:rsidRDefault="00BF2DB9" w:rsidP="00BF2DB9">
                  <w:pPr>
                    <w:pStyle w:val="a7"/>
                    <w:spacing w:before="60" w:after="0"/>
                    <w:ind w:left="-75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>Пятница с 0</w:t>
                  </w:r>
                  <w:r w:rsidR="003054CE" w:rsidRPr="007175D6">
                    <w:rPr>
                      <w:rFonts w:ascii="Times New Roman" w:hAnsi="Times New Roman" w:cs="Times New Roman"/>
                    </w:rPr>
                    <w:t>8</w:t>
                  </w:r>
                  <w:r w:rsidRPr="007175D6">
                    <w:rPr>
                      <w:rFonts w:ascii="Times New Roman" w:hAnsi="Times New Roman" w:cs="Times New Roman"/>
                    </w:rPr>
                    <w:t xml:space="preserve">:00 до 16:45 </w:t>
                  </w:r>
                </w:p>
                <w:p w:rsidR="00BF2DB9" w:rsidRPr="007175D6" w:rsidRDefault="00BF2DB9" w:rsidP="00BF2DB9">
                  <w:pPr>
                    <w:pStyle w:val="a7"/>
                    <w:spacing w:before="60" w:after="0"/>
                    <w:ind w:left="-75" w:right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Суббота-воскресенье – выходные дни </w:t>
                  </w:r>
                </w:p>
              </w:tc>
            </w:tr>
          </w:tbl>
          <w:p w:rsidR="00272A19" w:rsidRPr="007175D6" w:rsidRDefault="00272A19" w:rsidP="00FC1872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F2DB9" w:rsidRPr="007175D6" w:rsidTr="004336F5">
        <w:tc>
          <w:tcPr>
            <w:tcW w:w="28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</w:tblGrid>
            <w:tr w:rsidR="00BF2DB9" w:rsidRPr="007175D6" w:rsidTr="003A0E1F">
              <w:trPr>
                <w:trHeight w:val="199"/>
              </w:trPr>
              <w:tc>
                <w:tcPr>
                  <w:tcW w:w="1709" w:type="dxa"/>
                </w:tcPr>
                <w:p w:rsidR="00BF2DB9" w:rsidRPr="007175D6" w:rsidRDefault="00BF2DB9" w:rsidP="00BF2DB9">
                  <w:pPr>
                    <w:pStyle w:val="a5"/>
                    <w:spacing w:before="6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17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Информация о финансовых услугах</w:t>
                  </w:r>
                  <w:r w:rsidRPr="007175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BF2DB9" w:rsidRPr="007175D6" w:rsidRDefault="00BF2DB9" w:rsidP="00013191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38"/>
            </w:tblGrid>
            <w:tr w:rsidR="00BF2DB9" w:rsidRPr="007175D6" w:rsidTr="003A0E1F">
              <w:trPr>
                <w:trHeight w:val="1544"/>
              </w:trPr>
              <w:tc>
                <w:tcPr>
                  <w:tcW w:w="8138" w:type="dxa"/>
                </w:tcPr>
                <w:p w:rsidR="00BF2DB9" w:rsidRPr="007175D6" w:rsidRDefault="00BF2DB9" w:rsidP="00A80335">
                  <w:pPr>
                    <w:pStyle w:val="a7"/>
                    <w:tabs>
                      <w:tab w:val="left" w:pos="7329"/>
                    </w:tabs>
                    <w:spacing w:before="120" w:after="0"/>
                    <w:ind w:left="-74" w:right="909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Общество с ограниченной ответственностью «НФО Технологии» - профессиональный участник рынка ценных бумаг, осуществляющий услуги по учету и переходу прав на бездокументарные ценные бумаги и обездвиженные документарные ценные бумаги, а также по хранению обездвиженных документарных ценных бумаг при условии оказания услуг по учету и переходу прав на них, а также услуги, содействующие </w:t>
                  </w:r>
                  <w:r w:rsidRPr="007175D6">
                    <w:rPr>
                      <w:rFonts w:ascii="Times New Roman" w:hAnsi="Times New Roman" w:cs="Times New Roman"/>
                    </w:rPr>
                    <w:lastRenderedPageBreak/>
                    <w:t xml:space="preserve">реализации (осуществлению) владельцами ценных бумаг их прав по ценным бумагам: </w:t>
                  </w:r>
                </w:p>
                <w:p w:rsidR="00BF2DB9" w:rsidRPr="007175D6" w:rsidRDefault="00BF2DB9" w:rsidP="00A80335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7329"/>
                    </w:tabs>
                    <w:spacing w:before="60" w:after="0"/>
                    <w:ind w:left="67" w:right="909" w:hanging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Открытие и ведение счетов депо и иных счетов </w:t>
                  </w:r>
                </w:p>
                <w:p w:rsidR="00BF2DB9" w:rsidRPr="007175D6" w:rsidRDefault="00BF2DB9" w:rsidP="00A80335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7329"/>
                    </w:tabs>
                    <w:spacing w:before="60" w:after="0"/>
                    <w:ind w:left="67" w:right="909" w:hanging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Проведение депозитарных операций, учет и удостоверение передачи прав на ценные бумаги, включая обременение ценных бумаг обязательствами </w:t>
                  </w:r>
                </w:p>
                <w:p w:rsidR="00BF2DB9" w:rsidRPr="007175D6" w:rsidRDefault="00BF2DB9" w:rsidP="00A80335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7329"/>
                    </w:tabs>
                    <w:spacing w:before="60" w:after="0"/>
                    <w:ind w:left="67" w:right="909" w:hanging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Выплата доходов по ценным бумагам и иных причитающихся владельцам ценных бумаг выплат </w:t>
                  </w:r>
                </w:p>
                <w:p w:rsidR="00BF2DB9" w:rsidRPr="007175D6" w:rsidRDefault="00BF2DB9" w:rsidP="00A80335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7329"/>
                    </w:tabs>
                    <w:spacing w:before="60" w:after="0"/>
                    <w:ind w:left="67" w:right="909" w:hanging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Регистрация в качестве номинального держателя ценных бумаг клиентов в реестре владельцев именных ценных бумаг, в реестре паевых инвестиционных фондов или в вышестоящем депозитарии </w:t>
                  </w:r>
                </w:p>
                <w:p w:rsidR="00BF2DB9" w:rsidRPr="007175D6" w:rsidRDefault="00BF2DB9" w:rsidP="00A80335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7329"/>
                    </w:tabs>
                    <w:spacing w:before="60" w:after="120"/>
                    <w:ind w:left="68" w:right="909" w:hanging="142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175D6">
                    <w:rPr>
                      <w:rFonts w:ascii="Times New Roman" w:hAnsi="Times New Roman" w:cs="Times New Roman"/>
                    </w:rPr>
                    <w:t xml:space="preserve">Содействие в реализации владельцами прав по ценным бумагам </w:t>
                  </w:r>
                </w:p>
              </w:tc>
            </w:tr>
          </w:tbl>
          <w:p w:rsidR="00BF2DB9" w:rsidRPr="007175D6" w:rsidRDefault="00BF2DB9" w:rsidP="00013191">
            <w:pPr>
              <w:pStyle w:val="a7"/>
              <w:spacing w:before="60" w:after="0"/>
              <w:ind w:left="28" w:right="142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F2DB9" w:rsidRPr="007175D6" w:rsidTr="004336F5">
        <w:tc>
          <w:tcPr>
            <w:tcW w:w="2801" w:type="dxa"/>
          </w:tcPr>
          <w:p w:rsidR="00BF2DB9" w:rsidRPr="007175D6" w:rsidRDefault="00BF2DB9" w:rsidP="00013191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получения финансовых услуг</w:t>
            </w:r>
          </w:p>
        </w:tc>
        <w:tc>
          <w:tcPr>
            <w:tcW w:w="7478" w:type="dxa"/>
          </w:tcPr>
          <w:p w:rsidR="00BF2DB9" w:rsidRPr="007175D6" w:rsidRDefault="00BF2DB9" w:rsidP="00F428D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Услуги по учету и переходу прав на бездокументарные ценные бумаги и обездвиженные документарные ценные бумаги, а также по хранению обездвиженных документарных ценных бумаг при условии оказания услуг по учету и переходу прав на них, а также услуги, содействующие реализации (осуществлению) владельцами ценных бумаг их прав по ценным бумагам, оказываются на основании заключенных депозитарных договоров.</w:t>
            </w:r>
          </w:p>
          <w:p w:rsidR="00F428DD" w:rsidRPr="007175D6" w:rsidRDefault="00F428DD" w:rsidP="00F428D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Порядок оказания депозитарных услуг регулируется действующими нормативными правовыми актами, а также принятыми в соответствии с их требованиями внутренними документами Общества и Базовым стандартом осуществления депозитарной деятельности </w:t>
            </w:r>
          </w:p>
          <w:p w:rsidR="006638A3" w:rsidRPr="007175D6" w:rsidRDefault="002F6A8B" w:rsidP="00990D3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6638A3" w:rsidRPr="007175D6">
                <w:rPr>
                  <w:rStyle w:val="a8"/>
                  <w:rFonts w:ascii="Times New Roman" w:hAnsi="Times New Roman" w:cs="Times New Roman"/>
                </w:rPr>
                <w:t>https://cbr.ru/Queries/XsltBlock/File/62016/3</w:t>
              </w:r>
            </w:hyperlink>
          </w:p>
          <w:p w:rsidR="00990D3D" w:rsidRPr="007175D6" w:rsidRDefault="00F428DD" w:rsidP="00990D3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Перечень документов, необходимых для заключения депозитарного договора, содержится в Приложении №1 к Условиям осуществления депозитарной деятельности. </w:t>
            </w:r>
            <w:hyperlink r:id="rId13" w:history="1">
              <w:r w:rsidRPr="007175D6">
                <w:rPr>
                  <w:rStyle w:val="a8"/>
                  <w:rFonts w:ascii="Times New Roman" w:hAnsi="Times New Roman" w:cs="Times New Roman"/>
                </w:rPr>
                <w:t>http://www.nfo-tech.ru/</w:t>
              </w:r>
            </w:hyperlink>
            <w:r w:rsidR="00990D3D" w:rsidRPr="007175D6">
              <w:rPr>
                <w:rFonts w:ascii="Times New Roman" w:hAnsi="Times New Roman" w:cs="Times New Roman"/>
              </w:rPr>
              <w:t xml:space="preserve"> Подраздел:</w:t>
            </w:r>
            <w:r w:rsidR="00990D3D" w:rsidRPr="007175D6">
              <w:rPr>
                <w:rFonts w:ascii="Times New Roman" w:hAnsi="Times New Roman" w:cs="Times New Roman"/>
              </w:rPr>
              <w:fldChar w:fldCharType="begin"/>
            </w:r>
            <w:r w:rsidR="00990D3D" w:rsidRPr="007175D6">
              <w:rPr>
                <w:rFonts w:ascii="Times New Roman" w:hAnsi="Times New Roman" w:cs="Times New Roman"/>
              </w:rPr>
              <w:instrText xml:space="preserve"> HYPERLINK "http://www.nfo-tech.ru/" \l "collapse11_6" </w:instrText>
            </w:r>
            <w:r w:rsidR="00990D3D" w:rsidRPr="007175D6">
              <w:rPr>
                <w:rFonts w:ascii="Times New Roman" w:hAnsi="Times New Roman" w:cs="Times New Roman"/>
              </w:rPr>
              <w:fldChar w:fldCharType="separate"/>
            </w:r>
            <w:r w:rsidR="00990D3D" w:rsidRPr="007175D6">
              <w:rPr>
                <w:rFonts w:ascii="Times New Roman" w:hAnsi="Times New Roman" w:cs="Times New Roman"/>
              </w:rPr>
              <w:t xml:space="preserve"> «Условия осуществления депозитарной деятельности ООО «НФО Технологии»</w:t>
            </w:r>
            <w:r w:rsidR="003A0E1F" w:rsidRPr="007175D6">
              <w:rPr>
                <w:rFonts w:ascii="Times New Roman" w:hAnsi="Times New Roman" w:cs="Times New Roman"/>
              </w:rPr>
              <w:t>.</w:t>
            </w:r>
          </w:p>
          <w:p w:rsidR="00F428DD" w:rsidRPr="007175D6" w:rsidRDefault="00990D3D" w:rsidP="00F428D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fldChar w:fldCharType="end"/>
            </w:r>
            <w:r w:rsidR="00F428DD" w:rsidRPr="007175D6">
              <w:rPr>
                <w:rFonts w:ascii="Times New Roman" w:hAnsi="Times New Roman" w:cs="Times New Roman"/>
              </w:rPr>
              <w:t>Информацию о заключении договоров и документах, связанных с оказанием услуг, можно уто</w:t>
            </w:r>
            <w:r w:rsidRPr="007175D6">
              <w:rPr>
                <w:rFonts w:ascii="Times New Roman" w:hAnsi="Times New Roman" w:cs="Times New Roman"/>
              </w:rPr>
              <w:t>ч</w:t>
            </w:r>
            <w:r w:rsidR="00F428DD" w:rsidRPr="007175D6">
              <w:rPr>
                <w:rFonts w:ascii="Times New Roman" w:hAnsi="Times New Roman" w:cs="Times New Roman"/>
              </w:rPr>
              <w:t>нить на сайте или обратившись к сотрудник</w:t>
            </w:r>
            <w:r w:rsidRPr="007175D6">
              <w:rPr>
                <w:rFonts w:ascii="Times New Roman" w:hAnsi="Times New Roman" w:cs="Times New Roman"/>
              </w:rPr>
              <w:t>а</w:t>
            </w:r>
            <w:r w:rsidR="00F428DD" w:rsidRPr="007175D6">
              <w:rPr>
                <w:rFonts w:ascii="Times New Roman" w:hAnsi="Times New Roman" w:cs="Times New Roman"/>
              </w:rPr>
              <w:t>м ООО «НФО Технологии»</w:t>
            </w:r>
            <w:r w:rsidR="003A0E1F" w:rsidRPr="007175D6">
              <w:rPr>
                <w:rFonts w:ascii="Times New Roman" w:hAnsi="Times New Roman" w:cs="Times New Roman"/>
              </w:rPr>
              <w:t>.</w:t>
            </w:r>
          </w:p>
          <w:p w:rsidR="00990D3D" w:rsidRPr="007175D6" w:rsidRDefault="00990D3D" w:rsidP="00990D3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Информация о документах, необходимых наследникам для перехода права собственности в соответствии с завещанием или законом, содержится в Условиях осуществления депозитарной деятельности </w:t>
            </w:r>
            <w:hyperlink r:id="rId14" w:history="1">
              <w:r w:rsidRPr="007175D6">
                <w:rPr>
                  <w:rStyle w:val="a8"/>
                  <w:rFonts w:ascii="Times New Roman" w:hAnsi="Times New Roman" w:cs="Times New Roman"/>
                </w:rPr>
                <w:t>http://www.nfo-tech.ru/</w:t>
              </w:r>
            </w:hyperlink>
            <w:r w:rsidR="007175D6" w:rsidRPr="007175D6">
              <w:rPr>
                <w:rFonts w:ascii="Times New Roman" w:hAnsi="Times New Roman" w:cs="Times New Roman"/>
              </w:rPr>
              <w:t xml:space="preserve"> </w:t>
            </w:r>
            <w:r w:rsidRPr="007175D6">
              <w:rPr>
                <w:rFonts w:ascii="Times New Roman" w:hAnsi="Times New Roman" w:cs="Times New Roman"/>
              </w:rPr>
              <w:t>Подраздел:</w:t>
            </w:r>
            <w:hyperlink r:id="rId15" w:anchor="collapse11_6" w:history="1">
              <w:r w:rsidRPr="007175D6">
                <w:rPr>
                  <w:rFonts w:ascii="Times New Roman" w:hAnsi="Times New Roman" w:cs="Times New Roman"/>
                </w:rPr>
                <w:t xml:space="preserve"> «Условия осуществления депозитарной деятельности ООО «НФО Технологии»</w:t>
              </w:r>
            </w:hyperlink>
            <w:r w:rsidR="003A0E1F" w:rsidRPr="007175D6">
              <w:rPr>
                <w:rFonts w:ascii="Times New Roman" w:hAnsi="Times New Roman" w:cs="Times New Roman"/>
              </w:rPr>
              <w:t>.</w:t>
            </w:r>
          </w:p>
          <w:p w:rsidR="00990D3D" w:rsidRPr="007175D6" w:rsidRDefault="00990D3D" w:rsidP="00990D3D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Перечень необходимых документов также можно уточнить у сотрудников депозитарного отдела.</w:t>
            </w:r>
          </w:p>
          <w:p w:rsidR="003A0E1F" w:rsidRPr="007175D6" w:rsidRDefault="00990D3D" w:rsidP="003A0E1F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Контактное лицо: Старостенко Татьяна Борисовна</w:t>
            </w:r>
            <w:r w:rsidR="003A0E1F" w:rsidRPr="007175D6">
              <w:rPr>
                <w:rFonts w:ascii="Times New Roman" w:hAnsi="Times New Roman" w:cs="Times New Roman"/>
              </w:rPr>
              <w:t xml:space="preserve"> </w:t>
            </w:r>
          </w:p>
          <w:p w:rsidR="00B87612" w:rsidRPr="007175D6" w:rsidRDefault="003A0E1F" w:rsidP="00B87612">
            <w:pPr>
              <w:pStyle w:val="a7"/>
              <w:tabs>
                <w:tab w:val="left" w:pos="7404"/>
              </w:tabs>
              <w:spacing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(</w:t>
            </w:r>
            <w:hyperlink r:id="rId16" w:history="1">
              <w:r w:rsidR="00832E6B" w:rsidRPr="007175D6">
                <w:rPr>
                  <w:rStyle w:val="a8"/>
                  <w:rFonts w:ascii="Times New Roman" w:hAnsi="Times New Roman" w:cs="Times New Roman"/>
                  <w:lang w:eastAsia="ru-RU"/>
                </w:rPr>
                <w:t>tbstarostenko@nfo-tech.ru</w:t>
              </w:r>
            </w:hyperlink>
            <w:r w:rsidRPr="007175D6">
              <w:rPr>
                <w:rFonts w:ascii="Times New Roman" w:hAnsi="Times New Roman" w:cs="Times New Roman"/>
              </w:rPr>
              <w:t>)</w:t>
            </w:r>
          </w:p>
        </w:tc>
      </w:tr>
      <w:tr w:rsidR="003A0E1F" w:rsidRPr="007175D6" w:rsidTr="00A80335">
        <w:trPr>
          <w:trHeight w:val="1067"/>
        </w:trPr>
        <w:tc>
          <w:tcPr>
            <w:tcW w:w="2801" w:type="dxa"/>
          </w:tcPr>
          <w:p w:rsidR="003A0E1F" w:rsidRPr="007175D6" w:rsidRDefault="003A0E1F" w:rsidP="003A0E1F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 xml:space="preserve">Орган, осуществляющий полномочия по контролю и надзору за деятельностью ООО «НФО Технологии» </w:t>
            </w:r>
          </w:p>
        </w:tc>
        <w:tc>
          <w:tcPr>
            <w:tcW w:w="7478" w:type="dxa"/>
          </w:tcPr>
          <w:p w:rsidR="003A0E1F" w:rsidRPr="007175D6" w:rsidRDefault="003A0E1F" w:rsidP="003A0E1F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Центральный Банк Российской Федерации </w:t>
            </w:r>
          </w:p>
          <w:p w:rsidR="003A0E1F" w:rsidRPr="007175D6" w:rsidRDefault="002F6A8B" w:rsidP="00A80335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3A0E1F" w:rsidRPr="007175D6">
                <w:rPr>
                  <w:rStyle w:val="a8"/>
                  <w:rFonts w:ascii="Times New Roman" w:hAnsi="Times New Roman" w:cs="Times New Roman"/>
                </w:rPr>
                <w:t>https://cbr.ru/</w:t>
              </w:r>
            </w:hyperlink>
            <w:r w:rsidR="003A0E1F" w:rsidRPr="007175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0E1F" w:rsidRPr="007175D6" w:rsidTr="004336F5">
        <w:trPr>
          <w:trHeight w:val="1571"/>
        </w:trPr>
        <w:tc>
          <w:tcPr>
            <w:tcW w:w="2801" w:type="dxa"/>
          </w:tcPr>
          <w:p w:rsidR="003A0E1F" w:rsidRPr="007175D6" w:rsidRDefault="003A0E1F" w:rsidP="003A0E1F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об обращениях (жалобах) потребителей финансовых услуг</w:t>
            </w:r>
          </w:p>
        </w:tc>
        <w:tc>
          <w:tcPr>
            <w:tcW w:w="7478" w:type="dxa"/>
          </w:tcPr>
          <w:p w:rsidR="008201EB" w:rsidRPr="007175D6" w:rsidRDefault="008201EB" w:rsidP="008201EB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Обращения (жалобы) по вопросам оказания депозитарных услуг при</w:t>
            </w:r>
            <w:r w:rsidR="007175D6" w:rsidRPr="007175D6">
              <w:rPr>
                <w:rFonts w:ascii="Times New Roman" w:hAnsi="Times New Roman" w:cs="Times New Roman"/>
              </w:rPr>
              <w:t xml:space="preserve">нимаются по адресам, указанным в </w:t>
            </w:r>
            <w:r w:rsidRPr="007175D6">
              <w:rPr>
                <w:rFonts w:ascii="Times New Roman" w:hAnsi="Times New Roman" w:cs="Times New Roman"/>
              </w:rPr>
              <w:t xml:space="preserve">подразделе </w:t>
            </w:r>
            <w:r w:rsidRPr="007175D6">
              <w:rPr>
                <w:rFonts w:ascii="Times New Roman" w:hAnsi="Times New Roman" w:cs="Times New Roman"/>
              </w:rPr>
              <w:fldChar w:fldCharType="begin"/>
            </w:r>
            <w:r w:rsidRPr="007175D6">
              <w:rPr>
                <w:rFonts w:ascii="Times New Roman" w:hAnsi="Times New Roman" w:cs="Times New Roman"/>
              </w:rPr>
              <w:instrText xml:space="preserve"> HYPERLINK "http://www.nfo-tech.ru/" \l "collapse9_6" </w:instrText>
            </w:r>
            <w:r w:rsidRPr="007175D6">
              <w:rPr>
                <w:rFonts w:ascii="Times New Roman" w:hAnsi="Times New Roman" w:cs="Times New Roman"/>
              </w:rPr>
              <w:fldChar w:fldCharType="separate"/>
            </w:r>
            <w:r w:rsidRPr="007175D6">
              <w:rPr>
                <w:rFonts w:ascii="Times New Roman" w:hAnsi="Times New Roman" w:cs="Times New Roman"/>
              </w:rPr>
              <w:t>«Информация о способах направления обращений (жалоб) профессиональному участнику»</w:t>
            </w:r>
          </w:p>
          <w:p w:rsidR="008201EB" w:rsidRPr="007175D6" w:rsidRDefault="008201EB" w:rsidP="008201EB">
            <w:pPr>
              <w:pStyle w:val="a7"/>
              <w:tabs>
                <w:tab w:val="left" w:pos="7404"/>
              </w:tabs>
              <w:spacing w:after="12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fldChar w:fldCharType="end"/>
            </w:r>
            <w:hyperlink r:id="rId18" w:history="1">
              <w:r w:rsidRPr="007175D6">
                <w:rPr>
                  <w:rStyle w:val="a8"/>
                  <w:rFonts w:ascii="Times New Roman" w:hAnsi="Times New Roman" w:cs="Times New Roman"/>
                </w:rPr>
                <w:t>http://www.nfo-tech.ru/</w:t>
              </w:r>
            </w:hyperlink>
            <w:r w:rsidRPr="007175D6">
              <w:rPr>
                <w:rFonts w:ascii="Times New Roman" w:hAnsi="Times New Roman" w:cs="Times New Roman"/>
              </w:rPr>
              <w:t xml:space="preserve">, а также могут быть направлены в адрес Национальной ассоциации участников фондового рынка (НАУФОР) </w:t>
            </w:r>
            <w:hyperlink r:id="rId19" w:history="1">
              <w:r w:rsidRPr="007175D6">
                <w:rPr>
                  <w:rStyle w:val="a8"/>
                  <w:rFonts w:ascii="Times New Roman" w:hAnsi="Times New Roman" w:cs="Times New Roman"/>
                </w:rPr>
                <w:t>https://naufor.ru/tree.asp?n=22773</w:t>
              </w:r>
            </w:hyperlink>
            <w:r w:rsidRPr="007175D6">
              <w:rPr>
                <w:rFonts w:ascii="Times New Roman" w:hAnsi="Times New Roman" w:cs="Times New Roman"/>
              </w:rPr>
              <w:t xml:space="preserve"> и в адрес органа, осуществляющего полномочия по контролю и надзору за деятельностью ООО «НФО Технологии» - в адрес Банка России </w:t>
            </w:r>
            <w:hyperlink r:id="rId20" w:history="1">
              <w:r w:rsidRPr="007175D6">
                <w:rPr>
                  <w:rStyle w:val="a8"/>
                  <w:rFonts w:ascii="Times New Roman" w:hAnsi="Times New Roman" w:cs="Times New Roman"/>
                </w:rPr>
                <w:t>https://cbr.ru/</w:t>
              </w:r>
            </w:hyperlink>
            <w:r w:rsidRPr="007175D6">
              <w:rPr>
                <w:rStyle w:val="a8"/>
                <w:rFonts w:ascii="Times New Roman" w:hAnsi="Times New Roman" w:cs="Times New Roman"/>
              </w:rPr>
              <w:t xml:space="preserve"> </w:t>
            </w:r>
          </w:p>
        </w:tc>
      </w:tr>
      <w:tr w:rsidR="008201EB" w:rsidRPr="007175D6" w:rsidTr="004336F5">
        <w:trPr>
          <w:trHeight w:val="1571"/>
        </w:trPr>
        <w:tc>
          <w:tcPr>
            <w:tcW w:w="2801" w:type="dxa"/>
          </w:tcPr>
          <w:p w:rsidR="008201EB" w:rsidRPr="007175D6" w:rsidRDefault="008201EB" w:rsidP="008201EB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 xml:space="preserve">Способы защиты прав потребителей финансовых услуг </w:t>
            </w:r>
          </w:p>
          <w:p w:rsidR="008201EB" w:rsidRPr="007175D6" w:rsidRDefault="008201EB" w:rsidP="003A0E1F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</w:tcPr>
          <w:p w:rsidR="008201EB" w:rsidRPr="007175D6" w:rsidRDefault="008201EB" w:rsidP="008201EB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Способы защиты прав клиентов </w:t>
            </w:r>
            <w:r w:rsidR="00AA116B" w:rsidRPr="007175D6">
              <w:rPr>
                <w:rFonts w:ascii="Times New Roman" w:hAnsi="Times New Roman" w:cs="Times New Roman"/>
              </w:rPr>
              <w:t>ООО «НФО Технологии</w:t>
            </w:r>
            <w:r w:rsidRPr="007175D6">
              <w:rPr>
                <w:rFonts w:ascii="Times New Roman" w:hAnsi="Times New Roman" w:cs="Times New Roman"/>
              </w:rPr>
              <w:t xml:space="preserve">»: </w:t>
            </w:r>
          </w:p>
          <w:p w:rsidR="008201EB" w:rsidRPr="007175D6" w:rsidRDefault="008201EB" w:rsidP="00EF5DD6">
            <w:pPr>
              <w:pStyle w:val="a7"/>
              <w:numPr>
                <w:ilvl w:val="0"/>
                <w:numId w:val="3"/>
              </w:numPr>
              <w:tabs>
                <w:tab w:val="left" w:pos="7404"/>
              </w:tabs>
              <w:spacing w:before="60" w:after="0" w:line="240" w:lineRule="auto"/>
              <w:ind w:left="317" w:right="142" w:hanging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обращение в </w:t>
            </w:r>
            <w:r w:rsidR="00AA116B" w:rsidRPr="007175D6">
              <w:rPr>
                <w:rFonts w:ascii="Times New Roman" w:hAnsi="Times New Roman" w:cs="Times New Roman"/>
              </w:rPr>
              <w:t>ООО «НФО Технологии</w:t>
            </w:r>
            <w:r w:rsidRPr="007175D6">
              <w:rPr>
                <w:rFonts w:ascii="Times New Roman" w:hAnsi="Times New Roman" w:cs="Times New Roman"/>
              </w:rPr>
              <w:t xml:space="preserve">» с досудебной претензией в порядке, установленном депозитарным договором </w:t>
            </w:r>
          </w:p>
          <w:p w:rsidR="008201EB" w:rsidRPr="007175D6" w:rsidRDefault="008201EB" w:rsidP="00EF5DD6">
            <w:pPr>
              <w:pStyle w:val="a7"/>
              <w:numPr>
                <w:ilvl w:val="0"/>
                <w:numId w:val="3"/>
              </w:numPr>
              <w:tabs>
                <w:tab w:val="left" w:pos="7404"/>
              </w:tabs>
              <w:spacing w:before="60" w:after="0" w:line="240" w:lineRule="auto"/>
              <w:ind w:left="317" w:right="142" w:hanging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обращение с жалобой в Банк России </w:t>
            </w:r>
          </w:p>
          <w:p w:rsidR="008201EB" w:rsidRPr="007175D6" w:rsidRDefault="008201EB" w:rsidP="00EF5DD6">
            <w:pPr>
              <w:pStyle w:val="a7"/>
              <w:numPr>
                <w:ilvl w:val="0"/>
                <w:numId w:val="3"/>
              </w:numPr>
              <w:tabs>
                <w:tab w:val="left" w:pos="7404"/>
              </w:tabs>
              <w:spacing w:before="60" w:after="0" w:line="240" w:lineRule="auto"/>
              <w:ind w:left="317" w:right="142" w:hanging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обращение с жалобой в территориальный орган Федеральной службы по надзору в сфере защиты прав потребителей и благополучия человека </w:t>
            </w:r>
          </w:p>
          <w:p w:rsidR="008201EB" w:rsidRPr="007175D6" w:rsidRDefault="008201EB" w:rsidP="00EF5DD6">
            <w:pPr>
              <w:pStyle w:val="a7"/>
              <w:numPr>
                <w:ilvl w:val="0"/>
                <w:numId w:val="3"/>
              </w:numPr>
              <w:tabs>
                <w:tab w:val="left" w:pos="7404"/>
              </w:tabs>
              <w:spacing w:before="60" w:after="0" w:line="240" w:lineRule="auto"/>
              <w:ind w:left="317" w:right="142" w:hanging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 xml:space="preserve">обращение к уполномоченному по правам потребителей финансовых услуг </w:t>
            </w:r>
            <w:hyperlink r:id="rId21" w:history="1">
              <w:r w:rsidR="00184D08" w:rsidRPr="007175D6">
                <w:rPr>
                  <w:rStyle w:val="a8"/>
                  <w:rFonts w:ascii="Times New Roman" w:hAnsi="Times New Roman" w:cs="Times New Roman"/>
                </w:rPr>
                <w:t>https://finombudsman.ru/</w:t>
              </w:r>
            </w:hyperlink>
            <w:r w:rsidRPr="007175D6">
              <w:rPr>
                <w:rFonts w:ascii="Times New Roman" w:hAnsi="Times New Roman" w:cs="Times New Roman"/>
              </w:rPr>
              <w:t xml:space="preserve"> </w:t>
            </w:r>
          </w:p>
          <w:p w:rsidR="008201EB" w:rsidRPr="007175D6" w:rsidRDefault="008201EB" w:rsidP="00EF5DD6">
            <w:pPr>
              <w:pStyle w:val="a7"/>
              <w:numPr>
                <w:ilvl w:val="0"/>
                <w:numId w:val="3"/>
              </w:numPr>
              <w:tabs>
                <w:tab w:val="left" w:pos="7404"/>
              </w:tabs>
              <w:spacing w:before="60" w:after="120" w:line="240" w:lineRule="auto"/>
              <w:ind w:left="317" w:right="142" w:hanging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обращение с исковым заявлением в суд</w:t>
            </w:r>
            <w:r w:rsidRPr="007175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4D08" w:rsidRPr="007175D6" w:rsidTr="004336F5">
        <w:trPr>
          <w:trHeight w:val="1571"/>
        </w:trPr>
        <w:tc>
          <w:tcPr>
            <w:tcW w:w="2801" w:type="dxa"/>
          </w:tcPr>
          <w:p w:rsidR="00184D08" w:rsidRPr="007175D6" w:rsidRDefault="00184D08" w:rsidP="008201EB">
            <w:pPr>
              <w:pStyle w:val="a5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D6">
              <w:rPr>
                <w:rFonts w:ascii="Times New Roman" w:hAnsi="Times New Roman" w:cs="Times New Roman"/>
                <w:sz w:val="20"/>
                <w:szCs w:val="20"/>
              </w:rPr>
              <w:t>Информация о стоимости финансовых услуг</w:t>
            </w:r>
          </w:p>
        </w:tc>
        <w:tc>
          <w:tcPr>
            <w:tcW w:w="7478" w:type="dxa"/>
          </w:tcPr>
          <w:p w:rsidR="00184D08" w:rsidRPr="007175D6" w:rsidRDefault="00184D08" w:rsidP="008201EB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Тарифы на оказание депозитарных услуг размещены на сайте ООО «НФО Технологии»</w:t>
            </w:r>
          </w:p>
          <w:p w:rsidR="00184D08" w:rsidRPr="007175D6" w:rsidRDefault="002F6A8B" w:rsidP="008201EB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184D08" w:rsidRPr="007175D6">
                <w:rPr>
                  <w:rStyle w:val="a8"/>
                  <w:rFonts w:ascii="Times New Roman" w:hAnsi="Times New Roman" w:cs="Times New Roman"/>
                </w:rPr>
                <w:t>http://www.nfo-tech.ru/</w:t>
              </w:r>
            </w:hyperlink>
            <w:r w:rsidR="00184D08" w:rsidRPr="007175D6">
              <w:rPr>
                <w:rFonts w:ascii="Times New Roman" w:hAnsi="Times New Roman" w:cs="Times New Roman"/>
              </w:rPr>
              <w:t xml:space="preserve"> подраздел «Тарифы на услуги депозитария»</w:t>
            </w:r>
          </w:p>
          <w:p w:rsidR="00184D08" w:rsidRPr="007175D6" w:rsidRDefault="00184D08" w:rsidP="00EF5DD6">
            <w:pPr>
              <w:pStyle w:val="a7"/>
              <w:tabs>
                <w:tab w:val="left" w:pos="7404"/>
              </w:tabs>
              <w:spacing w:before="120" w:after="0"/>
              <w:ind w:left="28" w:right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75D6">
              <w:rPr>
                <w:rFonts w:ascii="Times New Roman" w:hAnsi="Times New Roman" w:cs="Times New Roman"/>
              </w:rPr>
              <w:t>По запросу клиента Тарифы могут быт</w:t>
            </w:r>
            <w:r w:rsidR="00B87612" w:rsidRPr="007175D6">
              <w:rPr>
                <w:rFonts w:ascii="Times New Roman" w:hAnsi="Times New Roman" w:cs="Times New Roman"/>
              </w:rPr>
              <w:t>ь</w:t>
            </w:r>
            <w:r w:rsidRPr="007175D6">
              <w:rPr>
                <w:rFonts w:ascii="Times New Roman" w:hAnsi="Times New Roman" w:cs="Times New Roman"/>
              </w:rPr>
              <w:t xml:space="preserve"> предоставлены на бумажном носителе</w:t>
            </w:r>
          </w:p>
        </w:tc>
      </w:tr>
    </w:tbl>
    <w:p w:rsidR="00D92B14" w:rsidRPr="007175D6" w:rsidRDefault="00D92B14" w:rsidP="00EF5DD6">
      <w:pPr>
        <w:pStyle w:val="a5"/>
        <w:rPr>
          <w:rFonts w:ascii="Times New Roman" w:hAnsi="Times New Roman" w:cs="Times New Roman"/>
          <w:b/>
        </w:rPr>
      </w:pPr>
    </w:p>
    <w:sectPr w:rsidR="00D92B14" w:rsidRPr="007175D6" w:rsidSect="00A80335">
      <w:footerReference w:type="default" r:id="rId23"/>
      <w:pgSz w:w="11906" w:h="16838"/>
      <w:pgMar w:top="709" w:right="850" w:bottom="709" w:left="709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1F" w:rsidRDefault="003A0E1F" w:rsidP="003A0E1F">
      <w:r>
        <w:separator/>
      </w:r>
    </w:p>
  </w:endnote>
  <w:endnote w:type="continuationSeparator" w:id="0">
    <w:p w:rsidR="003A0E1F" w:rsidRDefault="003A0E1F" w:rsidP="003A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9578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7612" w:rsidRPr="00B87612" w:rsidRDefault="00B87612">
        <w:pPr>
          <w:pStyle w:val="ab"/>
          <w:jc w:val="right"/>
          <w:rPr>
            <w:sz w:val="20"/>
            <w:szCs w:val="20"/>
          </w:rPr>
        </w:pPr>
        <w:r w:rsidRPr="00B87612">
          <w:rPr>
            <w:sz w:val="20"/>
            <w:szCs w:val="20"/>
          </w:rPr>
          <w:fldChar w:fldCharType="begin"/>
        </w:r>
        <w:r w:rsidRPr="00B87612">
          <w:rPr>
            <w:sz w:val="20"/>
            <w:szCs w:val="20"/>
          </w:rPr>
          <w:instrText>PAGE   \* MERGEFORMAT</w:instrText>
        </w:r>
        <w:r w:rsidRPr="00B87612">
          <w:rPr>
            <w:sz w:val="20"/>
            <w:szCs w:val="20"/>
          </w:rPr>
          <w:fldChar w:fldCharType="separate"/>
        </w:r>
        <w:r w:rsidR="002F6A8B">
          <w:rPr>
            <w:noProof/>
            <w:sz w:val="20"/>
            <w:szCs w:val="20"/>
          </w:rPr>
          <w:t>2</w:t>
        </w:r>
        <w:r w:rsidRPr="00B87612">
          <w:rPr>
            <w:sz w:val="20"/>
            <w:szCs w:val="20"/>
          </w:rPr>
          <w:fldChar w:fldCharType="end"/>
        </w:r>
      </w:p>
    </w:sdtContent>
  </w:sdt>
  <w:p w:rsidR="00B87612" w:rsidRDefault="00B876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1F" w:rsidRDefault="003A0E1F" w:rsidP="003A0E1F">
      <w:r>
        <w:separator/>
      </w:r>
    </w:p>
  </w:footnote>
  <w:footnote w:type="continuationSeparator" w:id="0">
    <w:p w:rsidR="003A0E1F" w:rsidRDefault="003A0E1F" w:rsidP="003A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D6C"/>
    <w:multiLevelType w:val="hybridMultilevel"/>
    <w:tmpl w:val="FF3AF17C"/>
    <w:lvl w:ilvl="0" w:tplc="4016112E">
      <w:start w:val="1"/>
      <w:numFmt w:val="bullet"/>
      <w:lvlText w:val="-"/>
      <w:lvlJc w:val="left"/>
      <w:pPr>
        <w:ind w:left="74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>
    <w:nsid w:val="42102E50"/>
    <w:multiLevelType w:val="hybridMultilevel"/>
    <w:tmpl w:val="FBB631E4"/>
    <w:lvl w:ilvl="0" w:tplc="4016112E">
      <w:start w:val="1"/>
      <w:numFmt w:val="bullet"/>
      <w:lvlText w:val="-"/>
      <w:lvlJc w:val="left"/>
      <w:pPr>
        <w:ind w:left="74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>
    <w:nsid w:val="499067F8"/>
    <w:multiLevelType w:val="hybridMultilevel"/>
    <w:tmpl w:val="A1303694"/>
    <w:lvl w:ilvl="0" w:tplc="BD225678">
      <w:numFmt w:val="bullet"/>
      <w:lvlText w:val=""/>
      <w:lvlJc w:val="left"/>
      <w:pPr>
        <w:ind w:left="28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>
    <w:nsid w:val="4F8A241F"/>
    <w:multiLevelType w:val="hybridMultilevel"/>
    <w:tmpl w:val="EAA2D93A"/>
    <w:lvl w:ilvl="0" w:tplc="4016112E">
      <w:start w:val="1"/>
      <w:numFmt w:val="bullet"/>
      <w:lvlText w:val="-"/>
      <w:lvlJc w:val="left"/>
      <w:pPr>
        <w:ind w:left="645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17"/>
    <w:rsid w:val="000D4FB7"/>
    <w:rsid w:val="00184D08"/>
    <w:rsid w:val="00197ACC"/>
    <w:rsid w:val="001A2B3E"/>
    <w:rsid w:val="00272A19"/>
    <w:rsid w:val="002806B4"/>
    <w:rsid w:val="00285255"/>
    <w:rsid w:val="002C59D6"/>
    <w:rsid w:val="002D600A"/>
    <w:rsid w:val="002F6A8B"/>
    <w:rsid w:val="00302EC7"/>
    <w:rsid w:val="003054CE"/>
    <w:rsid w:val="003A0E1F"/>
    <w:rsid w:val="003E6917"/>
    <w:rsid w:val="004336F5"/>
    <w:rsid w:val="00616D98"/>
    <w:rsid w:val="006638A3"/>
    <w:rsid w:val="007175D6"/>
    <w:rsid w:val="007648BD"/>
    <w:rsid w:val="00770A0D"/>
    <w:rsid w:val="00811E4F"/>
    <w:rsid w:val="008201EB"/>
    <w:rsid w:val="00832E6B"/>
    <w:rsid w:val="008B378A"/>
    <w:rsid w:val="00990D3D"/>
    <w:rsid w:val="00A42552"/>
    <w:rsid w:val="00A72693"/>
    <w:rsid w:val="00A80335"/>
    <w:rsid w:val="00AA116B"/>
    <w:rsid w:val="00B87612"/>
    <w:rsid w:val="00BF2DB9"/>
    <w:rsid w:val="00C92B19"/>
    <w:rsid w:val="00D82A56"/>
    <w:rsid w:val="00D92B14"/>
    <w:rsid w:val="00DA7B2E"/>
    <w:rsid w:val="00EF5DD6"/>
    <w:rsid w:val="00F428DD"/>
    <w:rsid w:val="00FC11BE"/>
    <w:rsid w:val="00F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650632-3563-45A4-B618-F66513CC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DA7B2E"/>
    <w:pPr>
      <w:keepNext/>
      <w:widowControl w:val="0"/>
      <w:overflowPunct w:val="0"/>
      <w:autoSpaceDE w:val="0"/>
      <w:autoSpaceDN w:val="0"/>
      <w:adjustRightInd w:val="0"/>
      <w:jc w:val="both"/>
      <w:outlineLvl w:val="6"/>
    </w:pPr>
    <w:rPr>
      <w:rFonts w:ascii="Tahoma" w:hAnsi="Tahoma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917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9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2B19"/>
    <w:pPr>
      <w:spacing w:after="0" w:line="240" w:lineRule="auto"/>
    </w:pPr>
  </w:style>
  <w:style w:type="character" w:customStyle="1" w:styleId="70">
    <w:name w:val="Заголовок 7 Знак"/>
    <w:basedOn w:val="a0"/>
    <w:link w:val="7"/>
    <w:rsid w:val="00DA7B2E"/>
    <w:rPr>
      <w:rFonts w:ascii="Tahoma" w:eastAsia="Times New Roman" w:hAnsi="Tahoma" w:cs="Times New Roman"/>
      <w:i/>
      <w:sz w:val="18"/>
      <w:szCs w:val="24"/>
      <w:lang w:eastAsia="en-US"/>
    </w:rPr>
  </w:style>
  <w:style w:type="table" w:styleId="a6">
    <w:name w:val="Table Grid"/>
    <w:basedOn w:val="a1"/>
    <w:uiPriority w:val="39"/>
    <w:rsid w:val="0061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6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16D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92B14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990D3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A0E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0E1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A0E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0E1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FC11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fo-tech.ru/" TargetMode="External"/><Relationship Id="rId18" Type="http://schemas.openxmlformats.org/officeDocument/2006/relationships/hyperlink" Target="http://www.nfo-te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nombudsm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br.ru/Queries/XsltBlock/File/62016/3" TargetMode="External"/><Relationship Id="rId17" Type="http://schemas.openxmlformats.org/officeDocument/2006/relationships/hyperlink" Target="https://cb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bstarostenko@nfo-tech.ru" TargetMode="External"/><Relationship Id="rId20" Type="http://schemas.openxmlformats.org/officeDocument/2006/relationships/hyperlink" Target="https://cb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br.ru/securities_market/standart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fo-tech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naufor.ru/" TargetMode="External"/><Relationship Id="rId19" Type="http://schemas.openxmlformats.org/officeDocument/2006/relationships/hyperlink" Target="https://naufor.ru/tree.asp?n=227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fo-tech.ru" TargetMode="External"/><Relationship Id="rId14" Type="http://schemas.openxmlformats.org/officeDocument/2006/relationships/hyperlink" Target="http://www.nfo-tech.ru/" TargetMode="External"/><Relationship Id="rId22" Type="http://schemas.openxmlformats.org/officeDocument/2006/relationships/hyperlink" Target="http://www.nfo-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09AA-F7E8-48EE-8E9E-DC8F462F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Шкляник Светлана Юрьевна</dc:creator>
  <cp:lastModifiedBy>Князева Надежда Витальевна</cp:lastModifiedBy>
  <cp:revision>3</cp:revision>
  <cp:lastPrinted>2025-01-17T13:07:00Z</cp:lastPrinted>
  <dcterms:created xsi:type="dcterms:W3CDTF">2025-02-03T07:14:00Z</dcterms:created>
  <dcterms:modified xsi:type="dcterms:W3CDTF">2026-05-20T08:34:00Z</dcterms:modified>
</cp:coreProperties>
</file>